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ED0" w:rsidRPr="009F7ED0" w:rsidRDefault="00B5479B" w:rsidP="009F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t-LT"/>
        </w:rPr>
        <w:t>NMST VARŽYBŲ NUOSTATAI 2015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Nemenčinės miesto seniūno taurė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NUOSTATAI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 Tikslas  ir  uždaviniai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1. Propaguoti  kūno kultūrą  ir sveiką  gyvenimo  būdą.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2. Kelti  krepšinio žaidimo lygį  Nemenčinės mieste.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3. Išaiškinti pajėgiausias Nemenčinės miesto krepšinio komandas..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II Laikas ir vieta 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Nemenč</w:t>
      </w:r>
      <w:r w:rsidR="00833C26">
        <w:rPr>
          <w:rFonts w:ascii="Times New Roman" w:eastAsia="Times New Roman" w:hAnsi="Times New Roman" w:cs="Times New Roman"/>
          <w:sz w:val="24"/>
          <w:szCs w:val="24"/>
          <w:lang w:eastAsia="lt-LT"/>
        </w:rPr>
        <w:t>inės miesto  taurė vyks nuo 2015</w:t>
      </w: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02 </w:t>
      </w:r>
      <w:r w:rsidR="00833C26">
        <w:rPr>
          <w:rFonts w:ascii="Times New Roman" w:eastAsia="Times New Roman" w:hAnsi="Times New Roman" w:cs="Times New Roman"/>
          <w:sz w:val="24"/>
          <w:szCs w:val="24"/>
          <w:lang w:eastAsia="lt-LT"/>
        </w:rPr>
        <w:t>23</w:t>
      </w: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Nemenčinės Gedimino  gimnazijoje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III Vadovavimas  ir vykdymas </w:t>
      </w:r>
    </w:p>
    <w:p w:rsidR="009F7ED0" w:rsidRPr="00833C26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Varžybas organizuoja Nemenčinės miesto seniūnija ir Nemenčinės sporto klubas, vykdo Gedimino gimnazijos kūno kultūros mokytojas P.Kirdeika . Turnyro vyr. teisėjų skiriamas Povilas Kirdeika, kuris atsakingas už teisėjų ir sekretoriato paskirimą varžyboms, bei už visus kitus su turnyro organizavimo susijusius darbus.</w:t>
      </w:r>
      <w:r w:rsidR="00833C2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 tvarkaraščio sudarymą atsakingas Justinas Plytnykas.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IV Dalyviai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Turnyre gali dalyvauti Nemenčinėje </w:t>
      </w:r>
      <w:r w:rsidR="00833C2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apylinkėse </w:t>
      </w: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gyvenantys ar dirbantys asmenys.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2. Tu</w:t>
      </w:r>
      <w:r w:rsidR="005C10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rnyre negali dalyvauti LKL, NKL, RKL A divizionų ir Sostinės A </w:t>
      </w: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="00833C26">
        <w:rPr>
          <w:rFonts w:ascii="Times New Roman" w:eastAsia="Times New Roman" w:hAnsi="Times New Roman" w:cs="Times New Roman"/>
          <w:sz w:val="24"/>
          <w:szCs w:val="24"/>
          <w:lang w:eastAsia="lt-LT"/>
        </w:rPr>
        <w:t>y</w:t>
      </w: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gų žaidėjai. </w:t>
      </w:r>
      <w:r w:rsidRPr="009F7ED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 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Komandos privalo </w:t>
      </w:r>
      <w:r w:rsidR="00833C2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diena </w:t>
      </w: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prieš savo pirmas varžybas pateikti organizatoriams komandos narių sąrašą, kuriuo negalima bus keisti viso turnyro metų. </w:t>
      </w:r>
    </w:p>
    <w:p w:rsidR="00B5479B" w:rsidRPr="00B5479B" w:rsidRDefault="00C578C6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4</w:t>
      </w:r>
      <w:bookmarkStart w:id="0" w:name="_GoBack"/>
      <w:bookmarkEnd w:id="0"/>
      <w:r w:rsidR="00B5479B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. </w:t>
      </w:r>
      <w:r w:rsidR="00B547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Žaidėjas norintis žaisti atkrintamose varžybose privalo sužaisti minimalų </w:t>
      </w:r>
      <w:r w:rsidR="005C10D8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4</w:t>
      </w:r>
      <w:r w:rsidR="00B5479B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="00B5479B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var</w:t>
      </w:r>
      <w:proofErr w:type="spellEnd"/>
      <w:r w:rsidR="00B5479B">
        <w:rPr>
          <w:rFonts w:ascii="Times New Roman" w:eastAsia="Times New Roman" w:hAnsi="Times New Roman" w:cs="Times New Roman"/>
          <w:sz w:val="24"/>
          <w:szCs w:val="24"/>
          <w:lang w:eastAsia="lt-LT"/>
        </w:rPr>
        <w:t>žybų skaičių.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 Programa ir varžybų sistema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 Komandos sudėtis</w:t>
      </w:r>
      <w:r w:rsidR="005C10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paraiškojė</w:t>
      </w: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33C2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14</w:t>
      </w: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žm.</w:t>
      </w:r>
    </w:p>
    <w:p w:rsidR="005C10D8" w:rsidRDefault="009F7ED0" w:rsidP="009F7E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Rungtynės vyksta pagal LKF nuostatus ir FIBA  oficialias krepšinio taisykles</w:t>
      </w:r>
    </w:p>
    <w:p w:rsidR="009F7ED0" w:rsidRPr="009F7ED0" w:rsidRDefault="005C10D8" w:rsidP="009F7E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Išimtis taikoma laiko skaičiavimui, po pramesto metimo taikomos 24 sekundės.</w:t>
      </w:r>
    </w:p>
    <w:p w:rsidR="00B5479B" w:rsidRPr="00B5479B" w:rsidRDefault="009F7ED0" w:rsidP="00B547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 Varžybos vykdomos rato sistema grupėje, iš kurios į atkrentamąsias varžybas patenka 1-8 vietas užėmusios komandos.</w:t>
      </w:r>
    </w:p>
    <w:p w:rsidR="009F7ED0" w:rsidRPr="009F7ED0" w:rsidRDefault="009F7ED0" w:rsidP="009F7E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Atkrintamąsias varžybas sudaro šios poros: 1 vietą užėmusi komanda žaidžia su 8 vietos komanda, (A1 pora):  2-ą susitinka su 7-tą, (A2 pora);  3-ią susitinka su 6-tą  (B1 pora); ir 4-tą su 5-os vietos komanda.(B2 pora). </w:t>
      </w:r>
    </w:p>
    <w:p w:rsidR="009F7ED0" w:rsidRPr="009F7ED0" w:rsidRDefault="009F7ED0" w:rsidP="009F7E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Pusfinalį susitinka A1 poros nugalėtojas su B2 poros nugalėtoju ir A2 poros nugalėtojas su B1 poros nugalėtoju. </w:t>
      </w:r>
    </w:p>
    <w:p w:rsidR="009F7ED0" w:rsidRPr="009F7ED0" w:rsidRDefault="009F7ED0" w:rsidP="009F7E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Turnyro nugalėtojui ir 3-ios vietos laimėtojui įsiaiškinti (Didysis bei Mažasis finalai)  nustato</w:t>
      </w:r>
      <w:r w:rsidR="00833C26">
        <w:rPr>
          <w:rFonts w:ascii="Times New Roman" w:eastAsia="Times New Roman" w:hAnsi="Times New Roman" w:cs="Times New Roman"/>
          <w:sz w:val="24"/>
          <w:szCs w:val="24"/>
          <w:lang w:eastAsia="lt-LT"/>
        </w:rPr>
        <w:t>mas  vienerių  rungtynių formatu</w:t>
      </w: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VI Varžybų  nugalėtojai  nustatomi: 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1.Pagal didžiausią  surinktų taškų sumą  visuose  susitikimuose. Už pergalę skiriami  2 taškai,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už  pralaimėjimą  -  1 taškas, neatvykimas  0 taškų.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2 .Dviem komandoms surinkus vienodą taškų skaičių, pirmenybė  suteikiama jų tarpusavio susitikimo nugalėtojai.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3. Surinkus  vienodą  taškų skaičių daugiau kaip dviem komandoms, pirmenybė suteikiama komandai, turinčiai  daugiau  laimėjimų jų tarpusavio susitikimuose.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Jei laimėjimų  skaičius vienodas, vietos nustatomos  pagal </w:t>
      </w:r>
      <w:r w:rsidR="00833C26">
        <w:rPr>
          <w:rFonts w:ascii="Times New Roman" w:eastAsia="Times New Roman" w:hAnsi="Times New Roman" w:cs="Times New Roman"/>
          <w:sz w:val="24"/>
          <w:szCs w:val="24"/>
          <w:lang w:eastAsia="lt-LT"/>
        </w:rPr>
        <w:t>tarpusavio praleistų/</w:t>
      </w: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įmestų</w:t>
      </w:r>
      <w:r w:rsidR="00833C2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taškų santykį. Pirmenybė suteikiame geresnį santykį turinčiai komandai</w:t>
      </w: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5. Jei  visi rezultatai sutampa, pirmenybė teikiama komandai, turinčiai aukštesnį bendrąjį</w:t>
      </w:r>
      <w:r w:rsidR="00833C2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visų varžybų </w:t>
      </w: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įmestų</w:t>
      </w:r>
      <w:r w:rsidR="00833C2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į krepšį  kamuolių  vidurkį. 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VII Apdovanojimas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Komanda, laimėjusi Nemenčinės miesto taure, apdovanojama: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 vieta  - </w:t>
      </w:r>
      <w:r w:rsidR="00833C2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12 </w:t>
      </w: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aukso medaliu , taure ir I laipsnio diplomu;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 – III vieta – </w:t>
      </w:r>
      <w:r w:rsidR="00833C2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po 12 </w:t>
      </w: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medali</w:t>
      </w:r>
      <w:r w:rsidR="00833C26"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, taure  ir diplomais;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Individualus apdovanojimas - apdovanojami 4 geriausi  finalo ketverto žaidėjai.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VIII Aprūpinimas 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Sportininkų dalyvavimo varžybose išlaidas apmoka  komandiruojanti organizacija.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9F7ED0" w:rsidRPr="009F7ED0" w:rsidRDefault="009F7ED0" w:rsidP="009F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ED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lastRenderedPageBreak/>
        <w:t xml:space="preserve"> Pastabos </w:t>
      </w:r>
    </w:p>
    <w:p w:rsidR="009F7ED0" w:rsidRDefault="009F7ED0" w:rsidP="00B5479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547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Komandai neatvykus į rungtynes užskaitomas pralaimėjimas 0:20 ir bauda </w:t>
      </w:r>
      <w:r w:rsidR="00B5479B" w:rsidRPr="00B5479B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15Eur</w:t>
      </w:r>
      <w:r w:rsidRPr="00B5479B">
        <w:rPr>
          <w:rFonts w:ascii="Times New Roman" w:eastAsia="Times New Roman" w:hAnsi="Times New Roman" w:cs="Times New Roman"/>
          <w:sz w:val="24"/>
          <w:szCs w:val="24"/>
          <w:lang w:eastAsia="lt-LT"/>
        </w:rPr>
        <w:t>. Antrą kartą neatvykus komanda šalinama iš varžybų.</w:t>
      </w:r>
    </w:p>
    <w:p w:rsidR="00B5479B" w:rsidRPr="00B5479B" w:rsidRDefault="00B5479B" w:rsidP="00B5479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B5479B">
        <w:rPr>
          <w:rFonts w:ascii="Times New Roman" w:eastAsia="Times New Roman" w:hAnsi="Times New Roman" w:cs="Times New Roman"/>
          <w:sz w:val="24"/>
          <w:szCs w:val="24"/>
          <w:lang w:eastAsia="lt-LT"/>
        </w:rPr>
        <w:t>Komandai įregistravus žaidėją, kuris nėra pateiktoje paraiškoje rungtynes užskaitomas pralaimėjimas 0:20 ir ba</w:t>
      </w:r>
      <w:r w:rsidR="005C10D8">
        <w:rPr>
          <w:rFonts w:ascii="Times New Roman" w:eastAsia="Times New Roman" w:hAnsi="Times New Roman" w:cs="Times New Roman"/>
          <w:sz w:val="24"/>
          <w:szCs w:val="24"/>
          <w:lang w:eastAsia="lt-LT"/>
        </w:rPr>
        <w:t>uda 15Eur. Antrą kartą įregistravus neregistruotą žaidėjų</w:t>
      </w:r>
      <w:r w:rsidRPr="00B547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komanda šalinama iš varžybų.</w:t>
      </w:r>
    </w:p>
    <w:p w:rsidR="009F7ED0" w:rsidRPr="00B5479B" w:rsidRDefault="005C10D8" w:rsidP="00B5479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Žaidėjai už techninę</w:t>
      </w:r>
      <w:r w:rsidR="009F7ED0" w:rsidRPr="00B547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yra baudžiami </w:t>
      </w:r>
      <w:r w:rsidR="00B5479B" w:rsidRPr="00B5479B">
        <w:rPr>
          <w:rFonts w:ascii="Times New Roman" w:eastAsia="Times New Roman" w:hAnsi="Times New Roman" w:cs="Times New Roman"/>
          <w:sz w:val="24"/>
          <w:szCs w:val="24"/>
          <w:lang w:eastAsia="lt-LT"/>
        </w:rPr>
        <w:t>10Eur</w:t>
      </w:r>
      <w:r w:rsidR="009F7ED0" w:rsidRPr="00B547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bauda, diskvalifikacinę- </w:t>
      </w:r>
      <w:r w:rsidR="00B5479B" w:rsidRPr="00B5479B">
        <w:rPr>
          <w:rFonts w:ascii="Times New Roman" w:eastAsia="Times New Roman" w:hAnsi="Times New Roman" w:cs="Times New Roman"/>
          <w:sz w:val="24"/>
          <w:szCs w:val="24"/>
          <w:lang w:eastAsia="lt-LT"/>
        </w:rPr>
        <w:t>15Eur</w:t>
      </w:r>
      <w:r w:rsidR="009F7ED0" w:rsidRPr="00B5479B">
        <w:rPr>
          <w:rFonts w:ascii="Times New Roman" w:eastAsia="Times New Roman" w:hAnsi="Times New Roman" w:cs="Times New Roman"/>
          <w:sz w:val="24"/>
          <w:szCs w:val="24"/>
          <w:lang w:eastAsia="lt-LT"/>
        </w:rPr>
        <w:t>. Nesumokėjus baudos iki ateinančių varžybų</w:t>
      </w:r>
      <w:r w:rsidR="00B5479B" w:rsidRPr="00B547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komandai įskaitomas techninis pralaimėjimas</w:t>
      </w:r>
      <w:r w:rsidR="009F7ED0" w:rsidRPr="00B5479B">
        <w:rPr>
          <w:rFonts w:ascii="Times New Roman" w:eastAsia="Times New Roman" w:hAnsi="Times New Roman" w:cs="Times New Roman"/>
          <w:sz w:val="24"/>
          <w:szCs w:val="24"/>
          <w:lang w:eastAsia="lt-LT"/>
        </w:rPr>
        <w:t>. Jei finalinių varžybų metų žaidėjas gauna techninę ar diskvalifikacinę baudą, ši baudą nusikelia i kito sezono varžybas.</w:t>
      </w:r>
    </w:p>
    <w:p w:rsidR="009F7ED0" w:rsidRPr="00B5479B" w:rsidRDefault="009F7ED0" w:rsidP="00B5479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5479B">
        <w:rPr>
          <w:rFonts w:ascii="Times New Roman" w:eastAsia="Times New Roman" w:hAnsi="Times New Roman" w:cs="Times New Roman"/>
          <w:sz w:val="24"/>
          <w:szCs w:val="24"/>
          <w:lang w:eastAsia="lt-LT"/>
        </w:rPr>
        <w:t>Pasikartojus d</w:t>
      </w:r>
      <w:r w:rsidR="00B5479B">
        <w:rPr>
          <w:rFonts w:ascii="Times New Roman" w:eastAsia="Times New Roman" w:hAnsi="Times New Roman" w:cs="Times New Roman"/>
          <w:sz w:val="24"/>
          <w:szCs w:val="24"/>
          <w:lang w:eastAsia="lt-LT"/>
        </w:rPr>
        <w:t>iskvalifikacinei pražangai, kit</w:t>
      </w:r>
      <w:r w:rsidRPr="00B5479B">
        <w:rPr>
          <w:rFonts w:ascii="Times New Roman" w:eastAsia="Times New Roman" w:hAnsi="Times New Roman" w:cs="Times New Roman"/>
          <w:sz w:val="24"/>
          <w:szCs w:val="24"/>
          <w:lang w:eastAsia="lt-LT"/>
        </w:rPr>
        <w:t>ose varžybose,  žaidėjas bus pašalintas iš turnyro.</w:t>
      </w:r>
    </w:p>
    <w:p w:rsidR="009F7ED0" w:rsidRPr="00B5479B" w:rsidRDefault="009F7ED0" w:rsidP="00B5479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5479B">
        <w:rPr>
          <w:rFonts w:ascii="Times New Roman" w:eastAsia="Times New Roman" w:hAnsi="Times New Roman" w:cs="Times New Roman"/>
          <w:sz w:val="24"/>
          <w:szCs w:val="24"/>
          <w:lang w:eastAsia="lt-LT"/>
        </w:rPr>
        <w:t>Tvarkaraštis bus skelbiamas dviem turams į priekį.</w:t>
      </w:r>
    </w:p>
    <w:p w:rsidR="009F7ED0" w:rsidRPr="00B5479B" w:rsidRDefault="009F7ED0" w:rsidP="00B5479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5479B">
        <w:rPr>
          <w:rFonts w:ascii="Times New Roman" w:eastAsia="Times New Roman" w:hAnsi="Times New Roman" w:cs="Times New Roman"/>
          <w:sz w:val="24"/>
          <w:szCs w:val="24"/>
          <w:lang w:eastAsia="lt-LT"/>
        </w:rPr>
        <w:t>Varžybų pravedimui  skiriami du krepšinio kamuolius.</w:t>
      </w:r>
    </w:p>
    <w:p w:rsidR="00D35BF6" w:rsidRDefault="00C578C6"/>
    <w:sectPr w:rsidR="00D35B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756F5"/>
    <w:multiLevelType w:val="multilevel"/>
    <w:tmpl w:val="765E9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000F6A"/>
    <w:multiLevelType w:val="hybridMultilevel"/>
    <w:tmpl w:val="2088823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9B"/>
    <w:rsid w:val="0009536E"/>
    <w:rsid w:val="005C10D8"/>
    <w:rsid w:val="00833C26"/>
    <w:rsid w:val="00863F88"/>
    <w:rsid w:val="009F7ED0"/>
    <w:rsid w:val="00AC6183"/>
    <w:rsid w:val="00AE6E9B"/>
    <w:rsid w:val="00B33887"/>
    <w:rsid w:val="00B5479B"/>
    <w:rsid w:val="00C5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4CFB"/>
  <w15:docId w15:val="{F8548E30-733B-40C4-825F-E22E3D24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2525</Words>
  <Characters>1440</Characters>
  <Application>Microsoft Office Word</Application>
  <DocSecurity>0</DocSecurity>
  <Lines>12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</dc:creator>
  <cp:lastModifiedBy>julius plytnykas</cp:lastModifiedBy>
  <cp:revision>3</cp:revision>
  <cp:lastPrinted>2015-02-18T13:35:00Z</cp:lastPrinted>
  <dcterms:created xsi:type="dcterms:W3CDTF">2015-02-23T09:16:00Z</dcterms:created>
  <dcterms:modified xsi:type="dcterms:W3CDTF">2016-01-08T07:40:00Z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1385596353</vt:i4>
  </property>
</Properties>
</file>